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8F82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6pt;margin-top:-39.45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2E5B0FBA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767730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>
      <w:pPr>
        <w:jc w:val="left"/>
        <w:rPr>
          <w:rFonts w:hint="default"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05 декабря </w:t>
      </w:r>
      <w:r>
        <w:rPr>
          <w:rFonts w:ascii="Times New Roman" w:hAnsi="Times New Roman"/>
          <w:color w:val="000000"/>
          <w:sz w:val="24"/>
          <w:szCs w:val="24"/>
        </w:rPr>
        <w:t>2024 года                                                                                                            №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22</w:t>
      </w:r>
      <w:bookmarkStart w:id="1" w:name="_GoBack"/>
      <w:bookmarkEnd w:id="1"/>
    </w:p>
    <w:p w14:paraId="03BEDD15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>
      <w:pPr>
        <w:rPr>
          <w:rFonts w:ascii="Times New Roman" w:hAnsi="Times New Roman"/>
          <w:color w:val="000000"/>
          <w:sz w:val="24"/>
          <w:szCs w:val="24"/>
        </w:rPr>
      </w:pPr>
    </w:p>
    <w:p w14:paraId="3E584EAC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 xml:space="preserve">О внесении изменений в решение Совета Первомайского сельского поселения Белореченского района от 18 декабря 2023 года №217 </w:t>
      </w:r>
    </w:p>
    <w:p w14:paraId="5CCEFC8A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>
      <w:pPr>
        <w:pStyle w:val="2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района на 2024 год»</w:t>
      </w:r>
    </w:p>
    <w:p w14:paraId="27F08FF8">
      <w:pPr>
        <w:ind w:firstLine="709"/>
        <w:rPr>
          <w:color w:val="000000"/>
          <w:lang w:eastAsia="ru-RU"/>
        </w:rPr>
      </w:pPr>
    </w:p>
    <w:p w14:paraId="52CFE40D">
      <w:pPr>
        <w:pStyle w:val="2"/>
        <w:spacing w:line="240" w:lineRule="auto"/>
        <w:ind w:firstLine="709"/>
        <w:rPr>
          <w:rFonts w:eastAsia="Calibri"/>
          <w:color w:val="000000"/>
          <w:szCs w:val="28"/>
          <w:highlight w:val="none"/>
        </w:rPr>
      </w:pPr>
      <w:r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</w:t>
      </w:r>
      <w:r>
        <w:rPr>
          <w:rFonts w:eastAsia="Calibri"/>
          <w:color w:val="000000"/>
          <w:szCs w:val="28"/>
          <w:highlight w:val="none"/>
        </w:rPr>
        <w:t xml:space="preserve">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color w:val="000000"/>
          <w:szCs w:val="28"/>
          <w:highlight w:val="none"/>
        </w:rPr>
        <w:t>Р Е Ш И Л</w:t>
      </w:r>
      <w:r>
        <w:rPr>
          <w:rFonts w:eastAsia="Calibri"/>
          <w:color w:val="000000"/>
          <w:szCs w:val="28"/>
          <w:highlight w:val="none"/>
        </w:rPr>
        <w:t>:</w:t>
      </w:r>
    </w:p>
    <w:p w14:paraId="27C85D36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1. Внести изменения в решение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год»:</w:t>
      </w:r>
    </w:p>
    <w:p w14:paraId="3E6DD86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1.1.</w:t>
      </w:r>
      <w:r>
        <w:rPr>
          <w:rFonts w:ascii="Times New Roman" w:hAnsi="Times New Roman"/>
          <w:sz w:val="28"/>
          <w:szCs w:val="28"/>
          <w:highlight w:val="none"/>
        </w:rPr>
        <w:t xml:space="preserve"> Уменьшить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852 268,97 </w:t>
      </w:r>
      <w:r>
        <w:rPr>
          <w:rFonts w:ascii="Times New Roman" w:hAnsi="Times New Roman"/>
          <w:sz w:val="28"/>
          <w:szCs w:val="28"/>
          <w:highlight w:val="none"/>
        </w:rPr>
        <w:t>рублей:</w:t>
      </w:r>
    </w:p>
    <w:p w14:paraId="28996201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252 588,00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C0D3C17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bookmarkStart w:id="0" w:name="_Hlk171513718"/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00590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599 680,97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bookmarkEnd w:id="0"/>
    <w:p w14:paraId="092CDAAB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852 268,97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рублей:</w:t>
      </w:r>
    </w:p>
    <w:p w14:paraId="3ADB3A0B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156 240,00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2B776F6D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L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1180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96 348,00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7BA49579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09020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капитального ремонта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599 680,97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№3,4,5 к решению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 изложить в новой редакции (приложения № 1,2,3).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21CA1748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Решение вступает в силу со дня его официального опубликования.</w:t>
      </w:r>
    </w:p>
    <w:p w14:paraId="0EB21FCF">
      <w:pPr>
        <w:rPr>
          <w:rFonts w:ascii="Times New Roman" w:hAnsi="Times New Roman" w:cs="Arial"/>
          <w:color w:val="000000"/>
          <w:sz w:val="28"/>
          <w:szCs w:val="28"/>
        </w:rPr>
      </w:pPr>
    </w:p>
    <w:p w14:paraId="2EC66B3C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42982DE8"/>
    <w:sectPr>
      <w:headerReference r:id="rId4" w:type="first"/>
      <w:headerReference r:id="rId3" w:type="default"/>
      <w:pgSz w:w="11906" w:h="16838"/>
      <w:pgMar w:top="881" w:right="567" w:bottom="284" w:left="170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CD961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515C2DF6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D8156">
    <w:pPr>
      <w:pStyle w:val="9"/>
      <w:jc w:val="right"/>
      <w:rPr>
        <w:rFonts w:ascii="Times New Roman" w:hAnsi="Times New Roman"/>
        <w:b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1C4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2A7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319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786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752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9C4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456"/>
    <w:rsid w:val="00FF771E"/>
    <w:rsid w:val="00FF7E0F"/>
    <w:rsid w:val="09547C0A"/>
    <w:rsid w:val="0B3C2983"/>
    <w:rsid w:val="0CD22221"/>
    <w:rsid w:val="10A6780D"/>
    <w:rsid w:val="122D3072"/>
    <w:rsid w:val="16FA6A38"/>
    <w:rsid w:val="1B40570B"/>
    <w:rsid w:val="1DF33AD8"/>
    <w:rsid w:val="24B430BE"/>
    <w:rsid w:val="25290FE3"/>
    <w:rsid w:val="279B0864"/>
    <w:rsid w:val="2A910B05"/>
    <w:rsid w:val="2C5E5CAB"/>
    <w:rsid w:val="2D3334B9"/>
    <w:rsid w:val="2DB70CD0"/>
    <w:rsid w:val="31140CD5"/>
    <w:rsid w:val="31883BCC"/>
    <w:rsid w:val="31944B79"/>
    <w:rsid w:val="371C6A46"/>
    <w:rsid w:val="38FE25CF"/>
    <w:rsid w:val="3A0E1D4D"/>
    <w:rsid w:val="3DA55922"/>
    <w:rsid w:val="447A756F"/>
    <w:rsid w:val="47F42A50"/>
    <w:rsid w:val="4B9651DE"/>
    <w:rsid w:val="4ED976BD"/>
    <w:rsid w:val="4FC84574"/>
    <w:rsid w:val="544F34A2"/>
    <w:rsid w:val="57A43192"/>
    <w:rsid w:val="58314B62"/>
    <w:rsid w:val="5AAA0646"/>
    <w:rsid w:val="5B715450"/>
    <w:rsid w:val="5B783927"/>
    <w:rsid w:val="5D2C3F72"/>
    <w:rsid w:val="60942A13"/>
    <w:rsid w:val="61D81F3B"/>
    <w:rsid w:val="62342CB0"/>
    <w:rsid w:val="64BC103A"/>
    <w:rsid w:val="66763E52"/>
    <w:rsid w:val="69291685"/>
    <w:rsid w:val="6A3D798D"/>
    <w:rsid w:val="6AE1629C"/>
    <w:rsid w:val="6B6D1D3F"/>
    <w:rsid w:val="713B7CCE"/>
    <w:rsid w:val="752E5AD6"/>
    <w:rsid w:val="7B7E15A3"/>
    <w:rsid w:val="7CB85548"/>
    <w:rsid w:val="7DF4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5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2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3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9"/>
    <w:qFormat/>
    <w:uiPriority w:val="99"/>
    <w:pPr>
      <w:tabs>
        <w:tab w:val="center" w:pos="4677"/>
        <w:tab w:val="right" w:pos="9355"/>
      </w:tabs>
    </w:pPr>
  </w:style>
  <w:style w:type="paragraph" w:styleId="1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4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5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6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7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8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9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20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</w:style>
  <w:style w:type="character" w:customStyle="1" w:styleId="21">
    <w:name w:val="Знак Знак4"/>
    <w:qFormat/>
    <w:uiPriority w:val="99"/>
    <w:rPr>
      <w:sz w:val="22"/>
      <w:lang w:eastAsia="en-US"/>
    </w:rPr>
  </w:style>
  <w:style w:type="character" w:customStyle="1" w:styleId="22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3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335</Words>
  <Characters>1915</Characters>
  <Lines>15</Lines>
  <Paragraphs>4</Paragraphs>
  <TotalTime>5</TotalTime>
  <ScaleCrop>false</ScaleCrop>
  <LinksUpToDate>false</LinksUpToDate>
  <CharactersWithSpaces>2246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2023-02-27T11:13:00Z</cp:lastPrinted>
  <dcterms:modified xsi:type="dcterms:W3CDTF">2024-12-04T17:27:41Z</dcterms:modified>
  <cp:revision>1504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DCEAAF8D69EB46E093CACF60A0EA9368_12</vt:lpwstr>
  </property>
</Properties>
</file>